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6"/>
          <w:szCs w:val="4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u w:val="single"/>
          <w:rtl w:val="0"/>
        </w:rPr>
        <w:t xml:space="preserve">SLAVE ON THE RUN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Harriet Ross’ despicable crime!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0"/>
          <w:szCs w:val="30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At around midnight, last night, Harriet Ross (slave of Bosman Plantation in Garma, Maryland</w:t>
      </w:r>
      <w:r w:rsidDel="00000000" w:rsidR="00000000" w:rsidRPr="00000000">
        <w:rPr>
          <w:sz w:val="30"/>
          <w:szCs w:val="30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ran from the plantation owned by Mr. Bosman.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Mr. Bosman claimed that the day leading up to the escape had been perfectly normal. “Up at 6am, down at 10pm.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Between, they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harvested the crops, ploughed the fields and hauled logs into the wagons.” He also stated that the next day, Harriet Ross was gone so he contacted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slave catchers -Payne and Suf-Ering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One of Harriet’s brothers stated, “It was a darn foolish move-when she’s caught it’s over for her.” Another brother gave his opinion, “America’s forests are wild, wild places. She’ll be lucky to get caught.”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“When I noticed she was gone, I asked everyone else-to no avail.” Mr. Bosman told us. Harriet’s father later noted that he didn’t   want Harriet in trouble. The slave catchers,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Payne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and Suf-Ering Bosman, said, “He promised $5 to get her.” Payne told us that the dogs were trained to leave a certain scent on the slaves if they found them so that the slave could be tracked and found.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Harriet is still in the Eternal Forest. If you see her, your options are: contacting us, your local sheriff, Payne, Suf-Ering or Mr. Bosman. If you give us any information there is a $2 reward.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Written by Elliot Cooper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</w:rPr>
        <w:drawing>
          <wp:inline distB="114300" distT="114300" distL="114300" distR="114300">
            <wp:extent cx="1825462" cy="24339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5462" cy="2433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-Harriet Tubman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>
        <w:b w:val="1"/>
        <w:sz w:val="36"/>
        <w:szCs w:val="36"/>
        <w:u w:val="single"/>
      </w:rPr>
    </w:pPr>
    <w:r w:rsidDel="00000000" w:rsidR="00000000" w:rsidRPr="00000000">
      <w:rPr>
        <w:rtl w:val="0"/>
      </w:rPr>
      <w:t xml:space="preserve">10 cents</w:t>
    </w:r>
    <w:r w:rsidDel="00000000" w:rsidR="00000000" w:rsidRPr="00000000">
      <w:rPr>
        <w:b w:val="1"/>
        <w:sz w:val="36"/>
        <w:szCs w:val="36"/>
        <w:u w:val="single"/>
        <w:rtl w:val="0"/>
      </w:rPr>
      <w:t xml:space="preserve">MARYLAND NEWS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